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DF" w:rsidRPr="00B0527B" w:rsidRDefault="009524B6" w:rsidP="00AA0EDF">
      <w:pPr>
        <w:ind w:left="426"/>
        <w:jc w:val="center"/>
        <w:rPr>
          <w:rFonts w:ascii="Bookman Old Style" w:eastAsia="Arial Unicode MS" w:hAnsi="Bookman Old Style" w:cs="Arial Unicode MS"/>
          <w:sz w:val="28"/>
          <w:szCs w:val="28"/>
          <w:lang w:val="ru-RU"/>
        </w:rPr>
      </w:pPr>
      <w:r>
        <w:rPr>
          <w:rFonts w:ascii="Bookman Old Style" w:eastAsia="Arial Unicode MS" w:hAnsi="Bookman Old Style" w:cs="Arial Unicode MS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96100" cy="1362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2B" w:rsidRPr="003440FA" w:rsidRDefault="0052172B" w:rsidP="0052172B">
      <w:pPr>
        <w:ind w:left="426"/>
        <w:rPr>
          <w:rFonts w:ascii="Calibri" w:hAnsi="Calibri"/>
          <w:b/>
          <w:color w:val="000099"/>
          <w:sz w:val="22"/>
          <w:szCs w:val="22"/>
          <w:u w:val="single"/>
          <w:lang w:val="ru-RU"/>
        </w:rPr>
      </w:pPr>
      <w:r w:rsidRPr="003440FA"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>Область применения:</w:t>
      </w:r>
    </w:p>
    <w:p w:rsidR="0052172B" w:rsidRPr="000F7E22" w:rsidRDefault="0052172B" w:rsidP="00B0527B">
      <w:pPr>
        <w:ind w:left="426"/>
        <w:jc w:val="both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Контрольные кабели данного типа применяются для подключения/монтажа станков, на конвейерных лентах и сборочных линиях машиностроительного производства, в системах кондиционирования воздуха и сталеварении.</w:t>
      </w:r>
    </w:p>
    <w:p w:rsidR="0052172B" w:rsidRDefault="0052172B" w:rsidP="00B0527B">
      <w:pPr>
        <w:ind w:left="426"/>
        <w:jc w:val="both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 xml:space="preserve">Монтаж производится в сухих, влажных и мокрых помещениях, в условиях среды промышленного производства. Наружный монтаж и использование допустимы только при соответствующем температурном диапазоне и наличии защиты от УФ излучения. </w:t>
      </w:r>
      <w:r w:rsidRPr="00AF691D">
        <w:rPr>
          <w:rFonts w:ascii="Calibri" w:hAnsi="Calibri"/>
          <w:sz w:val="22"/>
          <w:szCs w:val="22"/>
          <w:lang w:val="ru-RU"/>
        </w:rPr>
        <w:t xml:space="preserve">Контрольные кабели типа </w:t>
      </w:r>
      <w:r w:rsidR="002D20D9">
        <w:rPr>
          <w:rFonts w:ascii="Calibri" w:hAnsi="Calibri"/>
          <w:sz w:val="22"/>
          <w:szCs w:val="22"/>
        </w:rPr>
        <w:t>GLOBALFLEX</w:t>
      </w:r>
      <w:r w:rsidRPr="00AF691D">
        <w:rPr>
          <w:rFonts w:ascii="Calibri" w:hAnsi="Calibri"/>
          <w:sz w:val="22"/>
          <w:szCs w:val="22"/>
          <w:lang w:val="ru-RU"/>
        </w:rPr>
        <w:t xml:space="preserve"> пригодны для механических нагрузок среднего уровня с неограниченной мобильностью</w:t>
      </w:r>
      <w:r w:rsidR="00AF691D">
        <w:rPr>
          <w:rFonts w:ascii="Calibri" w:hAnsi="Calibri"/>
          <w:sz w:val="22"/>
          <w:szCs w:val="22"/>
          <w:lang w:val="ru-RU"/>
        </w:rPr>
        <w:t>,</w:t>
      </w:r>
      <w:r w:rsidRPr="00AF691D">
        <w:rPr>
          <w:rFonts w:ascii="Calibri" w:hAnsi="Calibri"/>
          <w:sz w:val="22"/>
          <w:szCs w:val="22"/>
          <w:lang w:val="ru-RU"/>
        </w:rPr>
        <w:t xml:space="preserve"> без воздействия растягивающих усилий.</w:t>
      </w:r>
    </w:p>
    <w:p w:rsidR="00AF691D" w:rsidRDefault="00AF691D" w:rsidP="00AF691D">
      <w:pPr>
        <w:ind w:left="426"/>
        <w:rPr>
          <w:rFonts w:ascii="Calibri" w:hAnsi="Calibri"/>
          <w:b/>
          <w:color w:val="413E7E"/>
          <w:sz w:val="22"/>
          <w:szCs w:val="22"/>
          <w:lang w:val="ru-RU"/>
        </w:rPr>
      </w:pPr>
    </w:p>
    <w:p w:rsidR="00B0527B" w:rsidRPr="00AF691D" w:rsidRDefault="00AF691D" w:rsidP="00AF691D">
      <w:pPr>
        <w:ind w:left="426"/>
        <w:rPr>
          <w:rFonts w:ascii="Calibri" w:hAnsi="Calibri"/>
          <w:b/>
          <w:color w:val="413E7E"/>
          <w:sz w:val="22"/>
          <w:szCs w:val="22"/>
          <w:u w:val="single"/>
          <w:lang w:val="ru-RU"/>
        </w:rPr>
      </w:pPr>
      <w:r w:rsidRPr="000F7E22"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>Конструкция:</w:t>
      </w:r>
    </w:p>
    <w:p w:rsidR="0052172B" w:rsidRPr="00AF691D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AF691D">
        <w:rPr>
          <w:rFonts w:ascii="Calibri" w:hAnsi="Calibri"/>
          <w:sz w:val="22"/>
          <w:szCs w:val="22"/>
          <w:lang w:val="ru-RU"/>
        </w:rPr>
        <w:t>1.</w:t>
      </w:r>
      <w:r w:rsidRPr="00AF691D">
        <w:rPr>
          <w:rFonts w:ascii="Calibri" w:hAnsi="Calibri"/>
          <w:sz w:val="22"/>
          <w:szCs w:val="22"/>
          <w:lang w:val="ru-RU"/>
        </w:rPr>
        <w:tab/>
        <w:t>Проводник:</w:t>
      </w:r>
    </w:p>
    <w:p w:rsidR="0052172B" w:rsidRPr="001B2E73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1B2E73">
        <w:rPr>
          <w:rFonts w:ascii="Calibri" w:hAnsi="Calibri"/>
          <w:sz w:val="22"/>
          <w:szCs w:val="22"/>
          <w:lang w:val="ru-RU"/>
        </w:rPr>
        <w:t xml:space="preserve">Тонкие медные проволоки скручены согласно </w:t>
      </w:r>
      <w:r w:rsidRPr="001B2E73">
        <w:rPr>
          <w:rFonts w:ascii="Calibri" w:hAnsi="Calibri"/>
          <w:sz w:val="22"/>
          <w:szCs w:val="22"/>
        </w:rPr>
        <w:t>VDE</w:t>
      </w:r>
      <w:r w:rsidRPr="001B2E73">
        <w:rPr>
          <w:rFonts w:ascii="Calibri" w:hAnsi="Calibri"/>
          <w:sz w:val="22"/>
          <w:szCs w:val="22"/>
          <w:lang w:val="ru-RU"/>
        </w:rPr>
        <w:t xml:space="preserve"> 0295 </w:t>
      </w:r>
      <w:proofErr w:type="spellStart"/>
      <w:r w:rsidRPr="001B2E73">
        <w:rPr>
          <w:rFonts w:ascii="Calibri" w:hAnsi="Calibri"/>
          <w:sz w:val="22"/>
          <w:szCs w:val="22"/>
        </w:rPr>
        <w:t>cl</w:t>
      </w:r>
      <w:proofErr w:type="spellEnd"/>
      <w:r w:rsidRPr="001B2E73">
        <w:rPr>
          <w:rFonts w:ascii="Calibri" w:hAnsi="Calibri"/>
          <w:sz w:val="22"/>
          <w:szCs w:val="22"/>
          <w:lang w:val="ru-RU"/>
        </w:rPr>
        <w:t xml:space="preserve">.5/ </w:t>
      </w:r>
      <w:r w:rsidRPr="001B2E73">
        <w:rPr>
          <w:rFonts w:ascii="Calibri" w:hAnsi="Calibri"/>
          <w:sz w:val="22"/>
          <w:szCs w:val="22"/>
        </w:rPr>
        <w:t>IEC</w:t>
      </w:r>
      <w:r w:rsidRPr="001B2E73">
        <w:rPr>
          <w:rFonts w:ascii="Calibri" w:hAnsi="Calibri"/>
          <w:sz w:val="22"/>
          <w:szCs w:val="22"/>
          <w:lang w:val="ru-RU"/>
        </w:rPr>
        <w:t xml:space="preserve"> </w:t>
      </w:r>
      <w:proofErr w:type="spellStart"/>
      <w:r w:rsidRPr="001B2E73">
        <w:rPr>
          <w:rFonts w:ascii="Calibri" w:hAnsi="Calibri"/>
          <w:sz w:val="22"/>
          <w:szCs w:val="22"/>
        </w:rPr>
        <w:t>cl</w:t>
      </w:r>
      <w:proofErr w:type="spellEnd"/>
      <w:r w:rsidRPr="001B2E73">
        <w:rPr>
          <w:rFonts w:ascii="Calibri" w:hAnsi="Calibri"/>
          <w:sz w:val="22"/>
          <w:szCs w:val="22"/>
          <w:lang w:val="ru-RU"/>
        </w:rPr>
        <w:t>.5.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2.</w:t>
      </w:r>
      <w:r w:rsidRPr="000F7E22">
        <w:rPr>
          <w:rFonts w:ascii="Calibri" w:hAnsi="Calibri"/>
          <w:sz w:val="22"/>
          <w:szCs w:val="22"/>
          <w:lang w:val="ru-RU"/>
        </w:rPr>
        <w:tab/>
        <w:t>Изоляция: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Специальная ПВХ изоляция.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3.</w:t>
      </w:r>
      <w:r w:rsidRPr="000F7E22">
        <w:rPr>
          <w:rFonts w:ascii="Calibri" w:hAnsi="Calibri"/>
          <w:sz w:val="22"/>
          <w:szCs w:val="22"/>
          <w:lang w:val="ru-RU"/>
        </w:rPr>
        <w:tab/>
        <w:t>Маркировка жил: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</w:r>
      <w:r w:rsidR="000F7E22">
        <w:rPr>
          <w:rFonts w:ascii="Calibri" w:hAnsi="Calibri"/>
          <w:sz w:val="22"/>
          <w:szCs w:val="22"/>
          <w:lang w:val="ru-RU"/>
        </w:rPr>
        <w:t>Цифровая маркировка  (белые цифры на чёрной оболочке)</w:t>
      </w:r>
      <w:r w:rsidRPr="000F7E22">
        <w:rPr>
          <w:rFonts w:ascii="Calibri" w:hAnsi="Calibri"/>
          <w:sz w:val="22"/>
          <w:szCs w:val="22"/>
          <w:lang w:val="ru-RU"/>
        </w:rPr>
        <w:t>;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>Желто-зелёная жила заземления;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 xml:space="preserve">Аббревиатура </w:t>
      </w:r>
      <w:r w:rsidRPr="001B2E73">
        <w:rPr>
          <w:rFonts w:ascii="Calibri" w:hAnsi="Calibri"/>
          <w:sz w:val="22"/>
          <w:szCs w:val="22"/>
        </w:rPr>
        <w:t>OZ</w:t>
      </w:r>
      <w:r w:rsidRPr="000F7E22">
        <w:rPr>
          <w:rFonts w:ascii="Calibri" w:hAnsi="Calibri"/>
          <w:sz w:val="22"/>
          <w:szCs w:val="22"/>
          <w:lang w:val="ru-RU"/>
        </w:rPr>
        <w:t xml:space="preserve"> – без желто-зелёной жилы.</w:t>
      </w:r>
    </w:p>
    <w:p w:rsidR="0052172B" w:rsidRPr="00AF691D" w:rsidRDefault="0052172B" w:rsidP="00AF691D">
      <w:pPr>
        <w:ind w:left="426"/>
        <w:rPr>
          <w:rFonts w:ascii="Calibri" w:hAnsi="Calibri"/>
          <w:b/>
          <w:sz w:val="22"/>
          <w:szCs w:val="22"/>
          <w:lang w:val="ru-RU"/>
        </w:rPr>
      </w:pPr>
      <w:r w:rsidRPr="00AF691D">
        <w:rPr>
          <w:rFonts w:ascii="Calibri" w:hAnsi="Calibri"/>
          <w:sz w:val="22"/>
          <w:szCs w:val="22"/>
          <w:lang w:val="ru-RU"/>
        </w:rPr>
        <w:t>4.</w:t>
      </w:r>
      <w:r w:rsidRPr="00AF691D">
        <w:rPr>
          <w:rFonts w:ascii="Calibri" w:hAnsi="Calibri"/>
          <w:sz w:val="22"/>
          <w:szCs w:val="22"/>
          <w:lang w:val="ru-RU"/>
        </w:rPr>
        <w:tab/>
        <w:t>Скрутка:</w:t>
      </w:r>
      <w:r w:rsidR="00AF691D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AF691D">
        <w:rPr>
          <w:rFonts w:ascii="Calibri" w:hAnsi="Calibri"/>
          <w:sz w:val="22"/>
          <w:szCs w:val="22"/>
          <w:lang w:val="ru-RU"/>
        </w:rPr>
        <w:t>ж</w:t>
      </w:r>
      <w:r w:rsidRPr="00AF691D">
        <w:rPr>
          <w:rFonts w:ascii="Calibri" w:hAnsi="Calibri"/>
          <w:sz w:val="22"/>
          <w:szCs w:val="22"/>
          <w:lang w:val="ru-RU"/>
        </w:rPr>
        <w:t>илы свиты послойно</w:t>
      </w:r>
    </w:p>
    <w:p w:rsidR="0052172B" w:rsidRPr="00AF691D" w:rsidRDefault="0052172B" w:rsidP="00AF691D">
      <w:pPr>
        <w:ind w:left="426"/>
        <w:rPr>
          <w:rFonts w:ascii="Calibri" w:hAnsi="Calibri"/>
          <w:sz w:val="22"/>
          <w:szCs w:val="22"/>
          <w:lang w:val="ru-RU"/>
        </w:rPr>
      </w:pPr>
      <w:r w:rsidRPr="00AF691D">
        <w:rPr>
          <w:rFonts w:ascii="Calibri" w:hAnsi="Calibri"/>
          <w:sz w:val="22"/>
          <w:szCs w:val="22"/>
          <w:lang w:val="ru-RU"/>
        </w:rPr>
        <w:t>5.</w:t>
      </w:r>
      <w:r w:rsidRPr="00AF691D">
        <w:rPr>
          <w:rFonts w:ascii="Calibri" w:hAnsi="Calibri"/>
          <w:sz w:val="22"/>
          <w:szCs w:val="22"/>
          <w:lang w:val="ru-RU"/>
        </w:rPr>
        <w:tab/>
        <w:t>Оболочка:</w:t>
      </w:r>
    </w:p>
    <w:p w:rsidR="0052172B" w:rsidRPr="003440FA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3440FA">
        <w:rPr>
          <w:rFonts w:ascii="Calibri" w:hAnsi="Calibri"/>
          <w:sz w:val="22"/>
          <w:szCs w:val="22"/>
          <w:lang w:val="ru-RU"/>
        </w:rPr>
        <w:t>•</w:t>
      </w:r>
      <w:r w:rsidRPr="003440FA">
        <w:rPr>
          <w:rFonts w:ascii="Calibri" w:hAnsi="Calibri"/>
          <w:sz w:val="22"/>
          <w:szCs w:val="22"/>
          <w:lang w:val="ru-RU"/>
        </w:rPr>
        <w:tab/>
        <w:t xml:space="preserve">Специальный ПВХ состав; 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 xml:space="preserve">серебристо-серый цвет по каталогу цветов </w:t>
      </w:r>
      <w:r w:rsidRPr="001B2E73">
        <w:rPr>
          <w:rFonts w:ascii="Calibri" w:hAnsi="Calibri"/>
          <w:sz w:val="22"/>
          <w:szCs w:val="22"/>
        </w:rPr>
        <w:t>RAL</w:t>
      </w:r>
      <w:r w:rsidRPr="000F7E22">
        <w:rPr>
          <w:rFonts w:ascii="Calibri" w:hAnsi="Calibri"/>
          <w:sz w:val="22"/>
          <w:szCs w:val="22"/>
          <w:lang w:val="ru-RU"/>
        </w:rPr>
        <w:t xml:space="preserve"> 7001; 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 xml:space="preserve">пламезамедляющий состав оболочки согласно стандарту </w:t>
      </w:r>
      <w:r w:rsidRPr="001B2E73">
        <w:rPr>
          <w:rFonts w:ascii="Calibri" w:hAnsi="Calibri"/>
          <w:sz w:val="22"/>
          <w:szCs w:val="22"/>
        </w:rPr>
        <w:t>IEC</w:t>
      </w:r>
      <w:r w:rsidRPr="000F7E22">
        <w:rPr>
          <w:rFonts w:ascii="Calibri" w:hAnsi="Calibri"/>
          <w:sz w:val="22"/>
          <w:szCs w:val="22"/>
          <w:lang w:val="ru-RU"/>
        </w:rPr>
        <w:t xml:space="preserve"> 332.1</w:t>
      </w:r>
    </w:p>
    <w:p w:rsidR="00AF691D" w:rsidRDefault="00AF691D" w:rsidP="0052172B">
      <w:pPr>
        <w:ind w:left="426"/>
        <w:rPr>
          <w:rFonts w:ascii="Calibri" w:hAnsi="Calibri"/>
          <w:sz w:val="22"/>
          <w:szCs w:val="22"/>
          <w:lang w:val="ru-RU"/>
        </w:rPr>
      </w:pPr>
    </w:p>
    <w:p w:rsidR="0052172B" w:rsidRPr="003440FA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3440FA">
        <w:rPr>
          <w:rFonts w:ascii="Calibri" w:hAnsi="Calibri"/>
          <w:sz w:val="22"/>
          <w:szCs w:val="22"/>
          <w:lang w:val="ru-RU"/>
        </w:rPr>
        <w:lastRenderedPageBreak/>
        <w:t>6.</w:t>
      </w:r>
      <w:r w:rsidRPr="003440FA">
        <w:rPr>
          <w:rFonts w:ascii="Calibri" w:hAnsi="Calibri"/>
          <w:sz w:val="22"/>
          <w:szCs w:val="22"/>
          <w:lang w:val="ru-RU"/>
        </w:rPr>
        <w:tab/>
        <w:t>Маркировка на оболочке: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 xml:space="preserve">Код типа кабеля, размеры кабеля, регистрационный номер </w:t>
      </w:r>
      <w:r w:rsidRPr="001B2E73">
        <w:rPr>
          <w:rFonts w:ascii="Calibri" w:hAnsi="Calibri"/>
          <w:sz w:val="22"/>
          <w:szCs w:val="22"/>
        </w:rPr>
        <w:t>VDE</w:t>
      </w:r>
      <w:r w:rsidRPr="000F7E22">
        <w:rPr>
          <w:rFonts w:ascii="Calibri" w:hAnsi="Calibri"/>
          <w:sz w:val="22"/>
          <w:szCs w:val="22"/>
          <w:lang w:val="ru-RU"/>
        </w:rPr>
        <w:t>/</w:t>
      </w:r>
      <w:proofErr w:type="spellStart"/>
      <w:r w:rsidRPr="001B2E73">
        <w:rPr>
          <w:rFonts w:ascii="Calibri" w:hAnsi="Calibri"/>
          <w:sz w:val="22"/>
          <w:szCs w:val="22"/>
        </w:rPr>
        <w:t>RoHS</w:t>
      </w:r>
      <w:proofErr w:type="spellEnd"/>
      <w:r w:rsidRPr="000F7E22">
        <w:rPr>
          <w:rFonts w:ascii="Calibri" w:hAnsi="Calibri"/>
          <w:sz w:val="22"/>
          <w:szCs w:val="22"/>
          <w:lang w:val="ru-RU"/>
        </w:rPr>
        <w:t>, дата производства.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</w:p>
    <w:p w:rsidR="0052172B" w:rsidRPr="003440FA" w:rsidRDefault="0052172B" w:rsidP="00AF691D">
      <w:pPr>
        <w:ind w:left="426"/>
        <w:rPr>
          <w:rFonts w:ascii="Calibri" w:hAnsi="Calibri"/>
          <w:b/>
          <w:color w:val="413E7E"/>
          <w:sz w:val="22"/>
          <w:szCs w:val="22"/>
          <w:u w:val="single"/>
          <w:lang w:val="ru-RU"/>
        </w:rPr>
      </w:pPr>
      <w:r w:rsidRPr="003440FA"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>Технические характеристики: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1.</w:t>
      </w:r>
      <w:r w:rsidRPr="000F7E22">
        <w:rPr>
          <w:rFonts w:ascii="Calibri" w:hAnsi="Calibri"/>
          <w:sz w:val="22"/>
          <w:szCs w:val="22"/>
          <w:lang w:val="ru-RU"/>
        </w:rPr>
        <w:tab/>
        <w:t>Рабочее напряжение – 300/500</w:t>
      </w:r>
      <w:proofErr w:type="gramStart"/>
      <w:r w:rsidRPr="000F7E22">
        <w:rPr>
          <w:rFonts w:ascii="Calibri" w:hAnsi="Calibri"/>
          <w:sz w:val="22"/>
          <w:szCs w:val="22"/>
          <w:lang w:val="ru-RU"/>
        </w:rPr>
        <w:t xml:space="preserve"> В</w:t>
      </w:r>
      <w:proofErr w:type="gramEnd"/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2.</w:t>
      </w:r>
      <w:r w:rsidRPr="000F7E22">
        <w:rPr>
          <w:rFonts w:ascii="Calibri" w:hAnsi="Calibri"/>
          <w:sz w:val="22"/>
          <w:szCs w:val="22"/>
          <w:lang w:val="ru-RU"/>
        </w:rPr>
        <w:tab/>
        <w:t>Испытательное напряжение – 4000</w:t>
      </w:r>
      <w:proofErr w:type="gramStart"/>
      <w:r w:rsidRPr="000F7E22">
        <w:rPr>
          <w:rFonts w:ascii="Calibri" w:hAnsi="Calibri"/>
          <w:sz w:val="22"/>
          <w:szCs w:val="22"/>
          <w:lang w:val="ru-RU"/>
        </w:rPr>
        <w:t xml:space="preserve"> В</w:t>
      </w:r>
      <w:proofErr w:type="gramEnd"/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3.</w:t>
      </w:r>
      <w:r w:rsidRPr="000F7E22">
        <w:rPr>
          <w:rFonts w:ascii="Calibri" w:hAnsi="Calibri"/>
          <w:sz w:val="22"/>
          <w:szCs w:val="22"/>
          <w:lang w:val="ru-RU"/>
        </w:rPr>
        <w:tab/>
        <w:t xml:space="preserve">Сопротивление изоляции - более 20 </w:t>
      </w:r>
      <w:r w:rsidRPr="001B2E73">
        <w:rPr>
          <w:rFonts w:ascii="Calibri" w:hAnsi="Calibri"/>
          <w:sz w:val="22"/>
          <w:szCs w:val="22"/>
        </w:rPr>
        <w:t>MΩ</w:t>
      </w:r>
      <w:r w:rsidRPr="000F7E22">
        <w:rPr>
          <w:rFonts w:ascii="Calibri" w:hAnsi="Calibri"/>
          <w:sz w:val="22"/>
          <w:szCs w:val="22"/>
          <w:lang w:val="ru-RU"/>
        </w:rPr>
        <w:t xml:space="preserve"> </w:t>
      </w:r>
      <w:r w:rsidRPr="001B2E73">
        <w:rPr>
          <w:rFonts w:ascii="Calibri" w:hAnsi="Calibri"/>
          <w:sz w:val="22"/>
          <w:szCs w:val="22"/>
        </w:rPr>
        <w:t>x</w:t>
      </w:r>
      <w:r w:rsidRPr="000F7E22">
        <w:rPr>
          <w:rFonts w:ascii="Calibri" w:hAnsi="Calibri"/>
          <w:sz w:val="22"/>
          <w:szCs w:val="22"/>
          <w:lang w:val="ru-RU"/>
        </w:rPr>
        <w:t xml:space="preserve"> км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4.</w:t>
      </w:r>
      <w:r w:rsidRPr="000F7E22">
        <w:rPr>
          <w:rFonts w:ascii="Calibri" w:hAnsi="Calibri"/>
          <w:sz w:val="22"/>
          <w:szCs w:val="22"/>
          <w:lang w:val="ru-RU"/>
        </w:rPr>
        <w:tab/>
        <w:t>Температурный диапазон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>Гибкая прокладка – от -15</w:t>
      </w:r>
      <w:r w:rsidRPr="009524B6">
        <w:rPr>
          <w:rFonts w:ascii="Calibri" w:hAnsi="Calibri"/>
          <w:sz w:val="22"/>
          <w:szCs w:val="22"/>
          <w:vertAlign w:val="superscript"/>
          <w:lang w:val="ru-RU"/>
        </w:rPr>
        <w:t>о</w:t>
      </w:r>
      <w:r w:rsidRPr="000F7E22">
        <w:rPr>
          <w:rFonts w:ascii="Calibri" w:hAnsi="Calibri"/>
          <w:sz w:val="22"/>
          <w:szCs w:val="22"/>
          <w:lang w:val="ru-RU"/>
        </w:rPr>
        <w:t>С до 80</w:t>
      </w:r>
      <w:r w:rsidRPr="009524B6">
        <w:rPr>
          <w:rFonts w:ascii="Calibri" w:hAnsi="Calibri"/>
          <w:sz w:val="22"/>
          <w:szCs w:val="22"/>
          <w:vertAlign w:val="superscript"/>
          <w:lang w:val="ru-RU"/>
        </w:rPr>
        <w:t>о</w:t>
      </w:r>
      <w:r w:rsidRPr="000F7E22">
        <w:rPr>
          <w:rFonts w:ascii="Calibri" w:hAnsi="Calibri"/>
          <w:sz w:val="22"/>
          <w:szCs w:val="22"/>
          <w:lang w:val="ru-RU"/>
        </w:rPr>
        <w:t>С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>Стационарная прокладка – от -40°</w:t>
      </w:r>
      <w:r w:rsidRPr="001B2E73">
        <w:rPr>
          <w:rFonts w:ascii="Calibri" w:hAnsi="Calibri"/>
          <w:sz w:val="22"/>
          <w:szCs w:val="22"/>
        </w:rPr>
        <w:t>C</w:t>
      </w:r>
      <w:r w:rsidRPr="000F7E22">
        <w:rPr>
          <w:rFonts w:ascii="Calibri" w:hAnsi="Calibri"/>
          <w:sz w:val="22"/>
          <w:szCs w:val="22"/>
          <w:lang w:val="ru-RU"/>
        </w:rPr>
        <w:t xml:space="preserve"> до  80°</w:t>
      </w:r>
      <w:r w:rsidRPr="001B2E73">
        <w:rPr>
          <w:rFonts w:ascii="Calibri" w:hAnsi="Calibri"/>
          <w:sz w:val="22"/>
          <w:szCs w:val="22"/>
        </w:rPr>
        <w:t>C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5.  Минимальный радиус изгиба:</w:t>
      </w:r>
    </w:p>
    <w:p w:rsidR="0052172B" w:rsidRPr="000F7E22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0F7E22">
        <w:rPr>
          <w:rFonts w:ascii="Calibri" w:hAnsi="Calibri"/>
          <w:sz w:val="22"/>
          <w:szCs w:val="22"/>
          <w:lang w:val="ru-RU"/>
        </w:rPr>
        <w:t>•</w:t>
      </w:r>
      <w:r w:rsidRPr="000F7E22">
        <w:rPr>
          <w:rFonts w:ascii="Calibri" w:hAnsi="Calibri"/>
          <w:sz w:val="22"/>
          <w:szCs w:val="22"/>
          <w:lang w:val="ru-RU"/>
        </w:rPr>
        <w:tab/>
        <w:t>Гибкая прокладка – 15 Ø</w:t>
      </w:r>
    </w:p>
    <w:p w:rsidR="00FA6956" w:rsidRPr="003440FA" w:rsidRDefault="0052172B" w:rsidP="0052172B">
      <w:pPr>
        <w:ind w:left="426"/>
        <w:rPr>
          <w:rFonts w:ascii="Calibri" w:hAnsi="Calibri"/>
          <w:sz w:val="22"/>
          <w:szCs w:val="22"/>
          <w:lang w:val="ru-RU"/>
        </w:rPr>
      </w:pPr>
      <w:r w:rsidRPr="003440FA">
        <w:rPr>
          <w:rFonts w:ascii="Calibri" w:hAnsi="Calibri"/>
          <w:sz w:val="22"/>
          <w:szCs w:val="22"/>
          <w:lang w:val="ru-RU"/>
        </w:rPr>
        <w:t>•</w:t>
      </w:r>
      <w:r w:rsidRPr="003440FA">
        <w:rPr>
          <w:rFonts w:ascii="Calibri" w:hAnsi="Calibri"/>
          <w:sz w:val="22"/>
          <w:szCs w:val="22"/>
          <w:lang w:val="ru-RU"/>
        </w:rPr>
        <w:tab/>
        <w:t>Стационарная прокладка – 4 Ø</w:t>
      </w:r>
    </w:p>
    <w:p w:rsidR="003440FA" w:rsidRPr="00D504AB" w:rsidRDefault="003440FA" w:rsidP="003440FA">
      <w:pPr>
        <w:ind w:left="426"/>
        <w:rPr>
          <w:rFonts w:ascii="Calibri" w:hAnsi="Calibri"/>
          <w:sz w:val="22"/>
          <w:szCs w:val="22"/>
          <w:lang w:val="ru-RU"/>
        </w:rPr>
      </w:pPr>
    </w:p>
    <w:p w:rsidR="003440FA" w:rsidRPr="002D20D9" w:rsidRDefault="003440FA" w:rsidP="003440FA">
      <w:pPr>
        <w:ind w:left="426"/>
        <w:rPr>
          <w:rFonts w:ascii="Calibri" w:hAnsi="Calibri"/>
          <w:b/>
          <w:color w:val="413E7E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 xml:space="preserve">Особые </w:t>
      </w:r>
      <w:r w:rsidRPr="003440FA"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 xml:space="preserve"> характеристики</w:t>
      </w:r>
      <w:r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 xml:space="preserve"> кабеля</w:t>
      </w:r>
      <w:r w:rsidRPr="003440FA">
        <w:rPr>
          <w:rFonts w:ascii="Calibri" w:hAnsi="Calibri"/>
          <w:b/>
          <w:color w:val="413E7E"/>
          <w:sz w:val="22"/>
          <w:szCs w:val="22"/>
          <w:u w:val="single"/>
          <w:lang w:val="ru-RU"/>
        </w:rPr>
        <w:t>:</w:t>
      </w:r>
    </w:p>
    <w:p w:rsidR="003440FA" w:rsidRDefault="003440FA" w:rsidP="003440FA">
      <w:pPr>
        <w:ind w:left="426"/>
        <w:jc w:val="both"/>
        <w:rPr>
          <w:rFonts w:ascii="Calibri" w:hAnsi="Calibri"/>
          <w:sz w:val="22"/>
          <w:szCs w:val="22"/>
          <w:lang w:val="ru-RU"/>
        </w:rPr>
      </w:pPr>
      <w:r w:rsidRPr="003440FA">
        <w:rPr>
          <w:rFonts w:ascii="Calibri" w:hAnsi="Calibri"/>
          <w:sz w:val="22"/>
          <w:szCs w:val="22"/>
          <w:lang w:val="ru-RU"/>
        </w:rPr>
        <w:t>Высококачественная ПВХ изоляция и оболочка обеспечивают меньший внешний диаметр, и, как следствие, уменьшение габаритов при установке. Изоляция проводника соответствует строжайшим техническим требованиям. Успешное проведение тестирования на высоко</w:t>
      </w:r>
      <w:r w:rsidR="00D504AB">
        <w:rPr>
          <w:rFonts w:ascii="Calibri" w:hAnsi="Calibri"/>
          <w:sz w:val="22"/>
          <w:szCs w:val="22"/>
          <w:lang w:val="ru-RU"/>
        </w:rPr>
        <w:t>е испытательное напряжение 4000</w:t>
      </w:r>
      <w:r w:rsidRPr="003440FA">
        <w:rPr>
          <w:rFonts w:ascii="Calibri" w:hAnsi="Calibri"/>
          <w:sz w:val="22"/>
          <w:szCs w:val="22"/>
          <w:lang w:val="ru-RU"/>
        </w:rPr>
        <w:t>В, демонстрирует безупречное качество изоляции. Сертификат производственного контроля VDE подтверждает соответствие кабелей на напряжение 500</w:t>
      </w:r>
      <w:proofErr w:type="gramStart"/>
      <w:r w:rsidRPr="003440FA">
        <w:rPr>
          <w:rFonts w:ascii="Calibri" w:hAnsi="Calibri"/>
          <w:sz w:val="22"/>
          <w:szCs w:val="22"/>
          <w:lang w:val="ru-RU"/>
        </w:rPr>
        <w:t xml:space="preserve"> В</w:t>
      </w:r>
      <w:proofErr w:type="gramEnd"/>
      <w:r w:rsidRPr="003440FA">
        <w:rPr>
          <w:rFonts w:ascii="Calibri" w:hAnsi="Calibri"/>
          <w:sz w:val="22"/>
          <w:szCs w:val="22"/>
          <w:lang w:val="ru-RU"/>
        </w:rPr>
        <w:t xml:space="preserve"> Директиве Евросоюза по низковольтным устройствам.</w:t>
      </w:r>
    </w:p>
    <w:p w:rsidR="003440FA" w:rsidRPr="002D20D9" w:rsidRDefault="003440FA" w:rsidP="003440FA">
      <w:pPr>
        <w:ind w:left="426"/>
        <w:jc w:val="both"/>
        <w:rPr>
          <w:rFonts w:ascii="Calibri" w:hAnsi="Calibri"/>
          <w:sz w:val="22"/>
          <w:szCs w:val="22"/>
          <w:lang w:val="ru-RU"/>
        </w:rPr>
      </w:pPr>
    </w:p>
    <w:p w:rsidR="003440FA" w:rsidRPr="002D20D9" w:rsidRDefault="003440FA" w:rsidP="003440FA">
      <w:pPr>
        <w:ind w:left="426"/>
        <w:jc w:val="both"/>
        <w:rPr>
          <w:rFonts w:ascii="Calibri" w:hAnsi="Calibri"/>
          <w:sz w:val="22"/>
          <w:szCs w:val="22"/>
          <w:lang w:val="ru-RU"/>
        </w:rPr>
      </w:pPr>
    </w:p>
    <w:p w:rsidR="00AF691D" w:rsidRPr="002D20D9" w:rsidRDefault="00AF691D" w:rsidP="0052172B">
      <w:pPr>
        <w:ind w:left="426"/>
        <w:rPr>
          <w:rFonts w:ascii="Calibri" w:hAnsi="Calibri"/>
          <w:sz w:val="22"/>
          <w:szCs w:val="22"/>
          <w:lang w:val="ru-RU"/>
        </w:rPr>
      </w:pPr>
    </w:p>
    <w:p w:rsidR="00AF691D" w:rsidRPr="002D20D9" w:rsidRDefault="00AF691D" w:rsidP="0052172B">
      <w:pPr>
        <w:ind w:left="426"/>
        <w:rPr>
          <w:rFonts w:ascii="Calibri" w:hAnsi="Calibri"/>
          <w:sz w:val="22"/>
          <w:szCs w:val="22"/>
          <w:lang w:val="ru-RU"/>
        </w:rPr>
      </w:pPr>
    </w:p>
    <w:p w:rsidR="00AF691D" w:rsidRPr="002D20D9" w:rsidRDefault="009524B6" w:rsidP="009524B6">
      <w:pPr>
        <w:ind w:left="426"/>
        <w:jc w:val="center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572125" cy="85629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1D" w:rsidRPr="002D20D9" w:rsidRDefault="009524B6" w:rsidP="009524B6">
      <w:pPr>
        <w:ind w:left="426"/>
        <w:jc w:val="center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562600" cy="854392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48" w:rsidRPr="00AF691D" w:rsidRDefault="00B54048" w:rsidP="00B54048">
      <w:pPr>
        <w:ind w:left="426"/>
        <w:jc w:val="center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562600" cy="85153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F48">
        <w:rPr>
          <w:rFonts w:ascii="Calibri" w:hAnsi="Calibri"/>
          <w:sz w:val="22"/>
          <w:szCs w:val="22"/>
          <w:lang w:val="ru-RU"/>
        </w:rPr>
        <w:t xml:space="preserve">           </w:t>
      </w:r>
    </w:p>
    <w:sectPr w:rsidR="00760F48" w:rsidRPr="00AF691D" w:rsidSect="00AA0EDF">
      <w:headerReference w:type="default" r:id="rId11"/>
      <w:footerReference w:type="default" r:id="rId12"/>
      <w:pgSz w:w="11906" w:h="16838"/>
      <w:pgMar w:top="284" w:right="424" w:bottom="284" w:left="284" w:header="279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3F" w:rsidRDefault="00AE7D3F" w:rsidP="006A1CC5">
      <w:pPr>
        <w:spacing w:after="0" w:line="240" w:lineRule="auto"/>
      </w:pPr>
      <w:r>
        <w:separator/>
      </w:r>
    </w:p>
  </w:endnote>
  <w:endnote w:type="continuationSeparator" w:id="0">
    <w:p w:rsidR="00AE7D3F" w:rsidRDefault="00AE7D3F" w:rsidP="006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3E" w:rsidRPr="001B2E73" w:rsidRDefault="00306E1E" w:rsidP="001B2E73">
    <w:pPr>
      <w:pStyle w:val="a7"/>
      <w:spacing w:before="0"/>
      <w:rPr>
        <w:rFonts w:ascii="Calibri Light" w:hAnsi="Calibri Light"/>
        <w:b/>
        <w:sz w:val="16"/>
        <w:szCs w:val="16"/>
      </w:rPr>
    </w:pPr>
    <w:r w:rsidRPr="00306E1E">
      <w:rPr>
        <w:rFonts w:ascii="Calibri Light" w:hAnsi="Calibri Light"/>
        <w:b/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18.7pt;margin-top:.05pt;width:605.25pt;height:.05pt;z-index:251663360" o:connectortype="straight"/>
      </w:pict>
    </w:r>
    <w:r w:rsidR="007B533E" w:rsidRPr="001B2E73">
      <w:rPr>
        <w:rFonts w:ascii="Calibri Light" w:hAnsi="Calibri Light"/>
        <w:b/>
        <w:sz w:val="16"/>
        <w:szCs w:val="16"/>
      </w:rPr>
      <w:t xml:space="preserve">XBK-KABEL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Xaver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Bechtold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GmbH               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Телефон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:  +49 (0) 741/254-0                                 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Отдел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сберегательного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банка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г.Роттвайль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       ЕГРЮЛ №: </w:t>
    </w:r>
    <w:proofErr w:type="spellStart"/>
    <w:r w:rsidR="007B533E" w:rsidRPr="001B2E73">
      <w:rPr>
        <w:rFonts w:ascii="Calibri Light" w:hAnsi="Calibri Light"/>
        <w:b/>
        <w:sz w:val="16"/>
        <w:szCs w:val="16"/>
      </w:rPr>
      <w:t>Штутгарт</w:t>
    </w:r>
    <w:proofErr w:type="spellEnd"/>
    <w:r w:rsidR="007B533E" w:rsidRPr="001B2E73">
      <w:rPr>
        <w:rFonts w:ascii="Calibri Light" w:hAnsi="Calibri Light"/>
        <w:b/>
        <w:sz w:val="16"/>
        <w:szCs w:val="16"/>
      </w:rPr>
      <w:t xml:space="preserve">, HRB 725995 </w:t>
    </w:r>
  </w:p>
  <w:p w:rsidR="007B533E" w:rsidRPr="000F7E22" w:rsidRDefault="007B533E" w:rsidP="001B2E73">
    <w:pPr>
      <w:pStyle w:val="a7"/>
      <w:spacing w:before="0"/>
      <w:rPr>
        <w:rFonts w:ascii="Calibri Light" w:hAnsi="Calibri Light"/>
        <w:b/>
        <w:sz w:val="16"/>
        <w:szCs w:val="16"/>
        <w:lang w:val="ru-RU"/>
      </w:rPr>
    </w:pPr>
    <w:proofErr w:type="spellStart"/>
    <w:r w:rsidRPr="000F7E22">
      <w:rPr>
        <w:rFonts w:ascii="Calibri Light" w:hAnsi="Calibri Light"/>
        <w:b/>
        <w:sz w:val="16"/>
        <w:szCs w:val="16"/>
        <w:lang w:val="ru-RU"/>
      </w:rPr>
      <w:t>Ул</w:t>
    </w:r>
    <w:proofErr w:type="gramStart"/>
    <w:r w:rsidRPr="000F7E22">
      <w:rPr>
        <w:rFonts w:ascii="Calibri Light" w:hAnsi="Calibri Light"/>
        <w:b/>
        <w:sz w:val="16"/>
        <w:szCs w:val="16"/>
        <w:lang w:val="ru-RU"/>
      </w:rPr>
      <w:t>.У</w:t>
    </w:r>
    <w:proofErr w:type="gramEnd"/>
    <w:r w:rsidRPr="000F7E22">
      <w:rPr>
        <w:rFonts w:ascii="Calibri Light" w:hAnsi="Calibri Light"/>
        <w:b/>
        <w:sz w:val="16"/>
        <w:szCs w:val="16"/>
        <w:lang w:val="ru-RU"/>
      </w:rPr>
      <w:t>нтердорф</w:t>
    </w:r>
    <w:proofErr w:type="spellEnd"/>
    <w:r w:rsidRPr="000F7E22">
      <w:rPr>
        <w:rFonts w:ascii="Calibri Light" w:hAnsi="Calibri Light"/>
        <w:b/>
        <w:sz w:val="16"/>
        <w:szCs w:val="16"/>
        <w:lang w:val="ru-RU"/>
      </w:rPr>
      <w:t xml:space="preserve"> 101 </w:t>
    </w:r>
    <w:r w:rsidRPr="001B2E73">
      <w:rPr>
        <w:rFonts w:ascii="Calibri Light" w:hAnsi="Calibri Light"/>
        <w:b/>
        <w:sz w:val="16"/>
        <w:szCs w:val="16"/>
      </w:rPr>
      <w:t>D</w:t>
    </w:r>
    <w:r w:rsidRPr="000F7E22">
      <w:rPr>
        <w:rFonts w:ascii="Calibri Light" w:hAnsi="Calibri Light"/>
        <w:b/>
        <w:sz w:val="16"/>
        <w:szCs w:val="16"/>
        <w:lang w:val="ru-RU"/>
      </w:rPr>
      <w:t xml:space="preserve">-78628 </w:t>
    </w:r>
    <w:proofErr w:type="spellStart"/>
    <w:r w:rsidRPr="000F7E22">
      <w:rPr>
        <w:rFonts w:ascii="Calibri Light" w:hAnsi="Calibri Light"/>
        <w:b/>
        <w:sz w:val="16"/>
        <w:szCs w:val="16"/>
        <w:lang w:val="ru-RU"/>
      </w:rPr>
      <w:t>Роттвайль</w:t>
    </w:r>
    <w:proofErr w:type="spellEnd"/>
    <w:r w:rsidRPr="000F7E22">
      <w:rPr>
        <w:rFonts w:ascii="Calibri Light" w:hAnsi="Calibri Light"/>
        <w:b/>
        <w:sz w:val="16"/>
        <w:szCs w:val="16"/>
        <w:lang w:val="ru-RU"/>
      </w:rPr>
      <w:t xml:space="preserve">     Отдел экспорта, факс:  +49 (0) 741/254-200      Счёт №: 14986 (</w:t>
    </w:r>
    <w:r w:rsidRPr="001B2E73">
      <w:rPr>
        <w:rFonts w:ascii="Calibri Light" w:hAnsi="Calibri Light"/>
        <w:b/>
        <w:sz w:val="16"/>
        <w:szCs w:val="16"/>
      </w:rPr>
      <w:t>BLZ</w:t>
    </w:r>
    <w:r w:rsidRPr="000F7E22">
      <w:rPr>
        <w:rFonts w:ascii="Calibri Light" w:hAnsi="Calibri Light"/>
        <w:b/>
        <w:sz w:val="16"/>
        <w:szCs w:val="16"/>
        <w:lang w:val="ru-RU"/>
      </w:rPr>
      <w:t xml:space="preserve"> 64250040)                             Управляющий: Иоганн Эрик </w:t>
    </w:r>
    <w:proofErr w:type="spellStart"/>
    <w:r w:rsidRPr="000F7E22">
      <w:rPr>
        <w:rFonts w:ascii="Calibri Light" w:hAnsi="Calibri Light"/>
        <w:b/>
        <w:sz w:val="16"/>
        <w:szCs w:val="16"/>
        <w:lang w:val="ru-RU"/>
      </w:rPr>
      <w:t>Вилмс</w:t>
    </w:r>
    <w:proofErr w:type="spellEnd"/>
  </w:p>
  <w:p w:rsidR="007B533E" w:rsidRPr="001B2E73" w:rsidRDefault="007B533E" w:rsidP="001B2E73">
    <w:pPr>
      <w:pStyle w:val="a7"/>
      <w:spacing w:before="0"/>
      <w:rPr>
        <w:rFonts w:ascii="Calibri Light" w:hAnsi="Calibri Light"/>
        <w:b/>
        <w:sz w:val="16"/>
        <w:szCs w:val="16"/>
        <w:lang w:val="ru-RU"/>
      </w:rPr>
    </w:pPr>
    <w:r w:rsidRPr="001B2E73">
      <w:rPr>
        <w:rFonts w:ascii="Calibri Light" w:hAnsi="Calibri Light"/>
        <w:b/>
        <w:sz w:val="16"/>
        <w:szCs w:val="16"/>
      </w:rPr>
      <w:t>E</w:t>
    </w:r>
    <w:r w:rsidRPr="001B2E73">
      <w:rPr>
        <w:rFonts w:ascii="Calibri Light" w:hAnsi="Calibri Light"/>
        <w:b/>
        <w:sz w:val="16"/>
        <w:szCs w:val="16"/>
        <w:lang w:val="ru-RU"/>
      </w:rPr>
      <w:t>-</w:t>
    </w:r>
    <w:r w:rsidRPr="001B2E73">
      <w:rPr>
        <w:rFonts w:ascii="Calibri Light" w:hAnsi="Calibri Light"/>
        <w:b/>
        <w:sz w:val="16"/>
        <w:szCs w:val="16"/>
      </w:rPr>
      <w:t>mail</w:t>
    </w:r>
    <w:r w:rsidRPr="001B2E73">
      <w:rPr>
        <w:rFonts w:ascii="Calibri Light" w:hAnsi="Calibri Light"/>
        <w:b/>
        <w:sz w:val="16"/>
        <w:szCs w:val="16"/>
        <w:lang w:val="ru-RU"/>
      </w:rPr>
      <w:t xml:space="preserve">: </w:t>
    </w:r>
    <w:r w:rsidRPr="001B2E73">
      <w:rPr>
        <w:rFonts w:ascii="Calibri Light" w:hAnsi="Calibri Light"/>
        <w:b/>
        <w:sz w:val="16"/>
        <w:szCs w:val="16"/>
      </w:rPr>
      <w:t>info</w:t>
    </w:r>
    <w:r w:rsidRPr="001B2E73">
      <w:rPr>
        <w:rFonts w:ascii="Calibri Light" w:hAnsi="Calibri Light"/>
        <w:b/>
        <w:sz w:val="16"/>
        <w:szCs w:val="16"/>
        <w:lang w:val="ru-RU"/>
      </w:rPr>
      <w:t>@</w:t>
    </w:r>
    <w:proofErr w:type="spellStart"/>
    <w:r w:rsidRPr="001B2E73">
      <w:rPr>
        <w:rFonts w:ascii="Calibri Light" w:hAnsi="Calibri Light"/>
        <w:b/>
        <w:sz w:val="16"/>
        <w:szCs w:val="16"/>
      </w:rPr>
      <w:t>xbk</w:t>
    </w:r>
    <w:proofErr w:type="spellEnd"/>
    <w:r w:rsidRPr="001B2E73">
      <w:rPr>
        <w:rFonts w:ascii="Calibri Light" w:hAnsi="Calibri Light"/>
        <w:b/>
        <w:sz w:val="16"/>
        <w:szCs w:val="16"/>
        <w:lang w:val="ru-RU"/>
      </w:rPr>
      <w:t>-</w:t>
    </w:r>
    <w:proofErr w:type="spellStart"/>
    <w:r w:rsidRPr="001B2E73">
      <w:rPr>
        <w:rFonts w:ascii="Calibri Light" w:hAnsi="Calibri Light"/>
        <w:b/>
        <w:sz w:val="16"/>
        <w:szCs w:val="16"/>
      </w:rPr>
      <w:t>kabel</w:t>
    </w:r>
    <w:proofErr w:type="spellEnd"/>
    <w:r w:rsidRPr="001B2E73">
      <w:rPr>
        <w:rFonts w:ascii="Calibri Light" w:hAnsi="Calibri Light"/>
        <w:b/>
        <w:sz w:val="16"/>
        <w:szCs w:val="16"/>
        <w:lang w:val="ru-RU"/>
      </w:rPr>
      <w:t>.</w:t>
    </w:r>
    <w:r w:rsidRPr="001B2E73">
      <w:rPr>
        <w:rFonts w:ascii="Calibri Light" w:hAnsi="Calibri Light"/>
        <w:b/>
        <w:sz w:val="16"/>
        <w:szCs w:val="16"/>
      </w:rPr>
      <w:t>de</w:t>
    </w:r>
    <w:r w:rsidRPr="001B2E73">
      <w:rPr>
        <w:rFonts w:ascii="Calibri Light" w:hAnsi="Calibri Light"/>
        <w:b/>
        <w:sz w:val="16"/>
        <w:szCs w:val="16"/>
        <w:lang w:val="ru-RU"/>
      </w:rPr>
      <w:t xml:space="preserve">                            Отдел продаж, факс:  +49 (0) 741/254-143</w:t>
    </w:r>
  </w:p>
  <w:p w:rsidR="001B2E73" w:rsidRPr="001B2E73" w:rsidRDefault="007B533E" w:rsidP="001B2E73">
    <w:pPr>
      <w:pStyle w:val="a7"/>
      <w:spacing w:before="0"/>
      <w:rPr>
        <w:rFonts w:ascii="Calibri Light" w:hAnsi="Calibri Light"/>
        <w:b/>
        <w:sz w:val="16"/>
        <w:szCs w:val="16"/>
        <w:lang w:val="ru-RU"/>
      </w:rPr>
    </w:pPr>
    <w:r w:rsidRPr="001B2E73">
      <w:rPr>
        <w:rFonts w:ascii="Calibri Light" w:hAnsi="Calibri Light"/>
        <w:b/>
        <w:sz w:val="16"/>
        <w:szCs w:val="16"/>
        <w:lang w:val="ru-RU"/>
      </w:rPr>
      <w:t xml:space="preserve">Сайт: </w:t>
    </w:r>
    <w:hyperlink r:id="rId1" w:history="1">
      <w:r w:rsidRPr="001B2E73">
        <w:rPr>
          <w:rStyle w:val="a9"/>
          <w:rFonts w:ascii="Calibri Light" w:hAnsi="Calibri Light"/>
          <w:b/>
          <w:sz w:val="16"/>
          <w:szCs w:val="16"/>
        </w:rPr>
        <w:t>www</w:t>
      </w:r>
      <w:r w:rsidRPr="001B2E73">
        <w:rPr>
          <w:rStyle w:val="a9"/>
          <w:rFonts w:ascii="Calibri Light" w:hAnsi="Calibri Light"/>
          <w:b/>
          <w:sz w:val="16"/>
          <w:szCs w:val="16"/>
          <w:lang w:val="ru-RU"/>
        </w:rPr>
        <w:t>.</w:t>
      </w:r>
      <w:proofErr w:type="spellStart"/>
      <w:r w:rsidRPr="001B2E73">
        <w:rPr>
          <w:rStyle w:val="a9"/>
          <w:rFonts w:ascii="Calibri Light" w:hAnsi="Calibri Light"/>
          <w:b/>
          <w:sz w:val="16"/>
          <w:szCs w:val="16"/>
        </w:rPr>
        <w:t>xbk</w:t>
      </w:r>
      <w:proofErr w:type="spellEnd"/>
      <w:r w:rsidRPr="001B2E73">
        <w:rPr>
          <w:rStyle w:val="a9"/>
          <w:rFonts w:ascii="Calibri Light" w:hAnsi="Calibri Light"/>
          <w:b/>
          <w:sz w:val="16"/>
          <w:szCs w:val="16"/>
          <w:lang w:val="ru-RU"/>
        </w:rPr>
        <w:t>-</w:t>
      </w:r>
      <w:proofErr w:type="spellStart"/>
      <w:r w:rsidRPr="001B2E73">
        <w:rPr>
          <w:rStyle w:val="a9"/>
          <w:rFonts w:ascii="Calibri Light" w:hAnsi="Calibri Light"/>
          <w:b/>
          <w:sz w:val="16"/>
          <w:szCs w:val="16"/>
        </w:rPr>
        <w:t>kabel</w:t>
      </w:r>
      <w:proofErr w:type="spellEnd"/>
      <w:r w:rsidRPr="001B2E73">
        <w:rPr>
          <w:rStyle w:val="a9"/>
          <w:rFonts w:ascii="Calibri Light" w:hAnsi="Calibri Light"/>
          <w:b/>
          <w:sz w:val="16"/>
          <w:szCs w:val="16"/>
          <w:lang w:val="ru-RU"/>
        </w:rPr>
        <w:t>.</w:t>
      </w:r>
      <w:r w:rsidRPr="001B2E73">
        <w:rPr>
          <w:rStyle w:val="a9"/>
          <w:rFonts w:ascii="Calibri Light" w:hAnsi="Calibri Light"/>
          <w:b/>
          <w:sz w:val="16"/>
          <w:szCs w:val="16"/>
        </w:rPr>
        <w:t>de</w:t>
      </w:r>
    </w:hyperlink>
    <w:r w:rsidRPr="001B2E73">
      <w:rPr>
        <w:rFonts w:ascii="Calibri Light" w:hAnsi="Calibri Light"/>
        <w:b/>
        <w:sz w:val="16"/>
        <w:szCs w:val="16"/>
        <w:lang w:val="ru-RU"/>
      </w:rPr>
      <w:t xml:space="preserve">                               Отдел логистики, факс:  +49 (0) 741/254-171</w:t>
    </w:r>
  </w:p>
  <w:p w:rsidR="007B533E" w:rsidRPr="001B2E73" w:rsidRDefault="007B533E" w:rsidP="001B2E73">
    <w:pPr>
      <w:pStyle w:val="a7"/>
      <w:spacing w:before="0"/>
      <w:rPr>
        <w:rFonts w:ascii="Calibri" w:hAnsi="Calibri"/>
        <w:b/>
        <w:sz w:val="16"/>
        <w:szCs w:val="16"/>
        <w:lang w:val="ru-RU"/>
      </w:rPr>
    </w:pPr>
    <w:r w:rsidRPr="001B2E73">
      <w:rPr>
        <w:rFonts w:ascii="Calibri Light" w:hAnsi="Calibri Light"/>
        <w:b/>
        <w:sz w:val="16"/>
        <w:szCs w:val="16"/>
        <w:lang w:val="ru-RU"/>
      </w:rPr>
      <w:t xml:space="preserve">Оказываемые нами услуги и поставки осуществляются в соответствии со сводом общих положений и условий нашей компании.      </w:t>
    </w:r>
    <w:r w:rsidRPr="001B2E73">
      <w:rPr>
        <w:rFonts w:ascii="Calibri Light" w:hAnsi="Calibri Light"/>
        <w:sz w:val="16"/>
        <w:szCs w:val="16"/>
        <w:lang w:val="ru-RU"/>
      </w:rPr>
      <w:t xml:space="preserve">                          </w:t>
    </w:r>
    <w:r w:rsidR="001B2E73" w:rsidRPr="001B2E73">
      <w:rPr>
        <w:rFonts w:ascii="Calibri Light" w:hAnsi="Calibri Light"/>
        <w:sz w:val="16"/>
        <w:szCs w:val="16"/>
        <w:lang w:val="ru-RU"/>
      </w:rPr>
      <w:t xml:space="preserve">                               </w:t>
    </w:r>
    <w:r w:rsidR="00306E1E" w:rsidRPr="001B2E73">
      <w:rPr>
        <w:rFonts w:ascii="Calibri Light" w:hAnsi="Calibri Light"/>
        <w:sz w:val="16"/>
        <w:szCs w:val="16"/>
      </w:rPr>
      <w:fldChar w:fldCharType="begin"/>
    </w:r>
    <w:r w:rsidRPr="001B2E73">
      <w:rPr>
        <w:rFonts w:ascii="Calibri Light" w:hAnsi="Calibri Light"/>
        <w:sz w:val="16"/>
        <w:szCs w:val="16"/>
        <w:lang w:val="ru-RU"/>
      </w:rPr>
      <w:instrText xml:space="preserve"> </w:instrText>
    </w:r>
    <w:r w:rsidRPr="001B2E73">
      <w:rPr>
        <w:rFonts w:ascii="Calibri Light" w:hAnsi="Calibri Light"/>
        <w:sz w:val="16"/>
        <w:szCs w:val="16"/>
      </w:rPr>
      <w:instrText>PAGE</w:instrText>
    </w:r>
    <w:r w:rsidRPr="001B2E73">
      <w:rPr>
        <w:rFonts w:ascii="Calibri Light" w:hAnsi="Calibri Light"/>
        <w:sz w:val="16"/>
        <w:szCs w:val="16"/>
        <w:lang w:val="ru-RU"/>
      </w:rPr>
      <w:instrText xml:space="preserve">   \* </w:instrText>
    </w:r>
    <w:r w:rsidRPr="001B2E73">
      <w:rPr>
        <w:rFonts w:ascii="Calibri Light" w:hAnsi="Calibri Light"/>
        <w:sz w:val="16"/>
        <w:szCs w:val="16"/>
      </w:rPr>
      <w:instrText>MERGEFORMAT</w:instrText>
    </w:r>
    <w:r w:rsidRPr="001B2E73">
      <w:rPr>
        <w:rFonts w:ascii="Calibri Light" w:hAnsi="Calibri Light"/>
        <w:sz w:val="16"/>
        <w:szCs w:val="16"/>
        <w:lang w:val="ru-RU"/>
      </w:rPr>
      <w:instrText xml:space="preserve"> </w:instrText>
    </w:r>
    <w:r w:rsidR="00306E1E" w:rsidRPr="001B2E73">
      <w:rPr>
        <w:rFonts w:ascii="Calibri Light" w:hAnsi="Calibri Light"/>
        <w:sz w:val="16"/>
        <w:szCs w:val="16"/>
      </w:rPr>
      <w:fldChar w:fldCharType="separate"/>
    </w:r>
    <w:r w:rsidR="00D504AB">
      <w:rPr>
        <w:rFonts w:ascii="Calibri Light" w:hAnsi="Calibri Light"/>
        <w:noProof/>
        <w:sz w:val="16"/>
        <w:szCs w:val="16"/>
      </w:rPr>
      <w:t>3</w:t>
    </w:r>
    <w:r w:rsidR="00306E1E" w:rsidRPr="001B2E73">
      <w:rPr>
        <w:rFonts w:ascii="Calibri Light" w:hAnsi="Calibri Light"/>
        <w:sz w:val="16"/>
        <w:szCs w:val="16"/>
      </w:rPr>
      <w:fldChar w:fldCharType="end"/>
    </w:r>
    <w:r w:rsidRPr="001B2E73">
      <w:rPr>
        <w:rFonts w:ascii="Calibri Light" w:hAnsi="Calibri Light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3F" w:rsidRDefault="00AE7D3F" w:rsidP="006A1CC5">
      <w:pPr>
        <w:spacing w:after="0" w:line="240" w:lineRule="auto"/>
      </w:pPr>
      <w:r>
        <w:separator/>
      </w:r>
    </w:p>
  </w:footnote>
  <w:footnote w:type="continuationSeparator" w:id="0">
    <w:p w:rsidR="00AE7D3F" w:rsidRDefault="00AE7D3F" w:rsidP="006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B" w:rsidRPr="001B2E73" w:rsidRDefault="0052172B" w:rsidP="00AA0EDF">
    <w:pPr>
      <w:pStyle w:val="a5"/>
      <w:tabs>
        <w:tab w:val="clear" w:pos="9355"/>
        <w:tab w:val="right" w:pos="10915"/>
      </w:tabs>
      <w:rPr>
        <w:rFonts w:ascii="Calibri Light" w:hAnsi="Calibri Light"/>
        <w:b/>
        <w:sz w:val="18"/>
        <w:szCs w:val="18"/>
      </w:rPr>
    </w:pPr>
    <w:r>
      <w:rPr>
        <w:sz w:val="16"/>
        <w:szCs w:val="16"/>
      </w:rPr>
      <w:t xml:space="preserve"> </w:t>
    </w:r>
    <w:r w:rsidRPr="001B2E73">
      <w:rPr>
        <w:rFonts w:ascii="Calibri Light" w:hAnsi="Calibri Light"/>
        <w:b/>
        <w:sz w:val="18"/>
        <w:szCs w:val="18"/>
      </w:rPr>
      <w:t>XBK</w:t>
    </w:r>
    <w:r w:rsidRPr="000F7E22">
      <w:rPr>
        <w:rFonts w:ascii="Calibri Light" w:hAnsi="Calibri Light"/>
        <w:b/>
        <w:sz w:val="18"/>
        <w:szCs w:val="18"/>
      </w:rPr>
      <w:t>-</w:t>
    </w:r>
    <w:proofErr w:type="gramStart"/>
    <w:r w:rsidRPr="001B2E73">
      <w:rPr>
        <w:rFonts w:ascii="Calibri Light" w:hAnsi="Calibri Light"/>
        <w:b/>
        <w:sz w:val="18"/>
        <w:szCs w:val="18"/>
      </w:rPr>
      <w:t>KABEL</w:t>
    </w:r>
    <w:r w:rsidRPr="000F7E22">
      <w:rPr>
        <w:rFonts w:ascii="Calibri Light" w:hAnsi="Calibri Light"/>
        <w:b/>
        <w:sz w:val="18"/>
        <w:szCs w:val="18"/>
      </w:rPr>
      <w:t xml:space="preserve">  </w:t>
    </w:r>
    <w:proofErr w:type="spellStart"/>
    <w:r w:rsidRPr="001B2E73">
      <w:rPr>
        <w:rFonts w:ascii="Calibri Light" w:hAnsi="Calibri Light"/>
        <w:b/>
        <w:sz w:val="18"/>
        <w:szCs w:val="18"/>
      </w:rPr>
      <w:t>Xaver</w:t>
    </w:r>
    <w:proofErr w:type="spellEnd"/>
    <w:proofErr w:type="gramEnd"/>
    <w:r w:rsidRPr="000F7E22">
      <w:rPr>
        <w:rFonts w:ascii="Calibri Light" w:hAnsi="Calibri Light"/>
        <w:b/>
        <w:sz w:val="18"/>
        <w:szCs w:val="18"/>
      </w:rPr>
      <w:t xml:space="preserve"> </w:t>
    </w:r>
    <w:proofErr w:type="spellStart"/>
    <w:r w:rsidRPr="001B2E73">
      <w:rPr>
        <w:rFonts w:ascii="Calibri Light" w:hAnsi="Calibri Light"/>
        <w:b/>
        <w:sz w:val="18"/>
        <w:szCs w:val="18"/>
      </w:rPr>
      <w:t>Bechtold</w:t>
    </w:r>
    <w:proofErr w:type="spellEnd"/>
    <w:r w:rsidRPr="000F7E22">
      <w:rPr>
        <w:rFonts w:ascii="Calibri Light" w:hAnsi="Calibri Light"/>
        <w:b/>
        <w:sz w:val="18"/>
        <w:szCs w:val="18"/>
      </w:rPr>
      <w:t xml:space="preserve">  -  </w:t>
    </w:r>
    <w:r w:rsidRPr="001B2E73">
      <w:rPr>
        <w:rFonts w:ascii="Calibri Light" w:hAnsi="Calibri Light"/>
        <w:b/>
        <w:sz w:val="18"/>
        <w:szCs w:val="18"/>
      </w:rPr>
      <w:t>П</w:t>
    </w:r>
    <w:r w:rsidRPr="000F7E22">
      <w:rPr>
        <w:rFonts w:ascii="Calibri Light" w:hAnsi="Calibri Light"/>
        <w:b/>
        <w:sz w:val="18"/>
        <w:szCs w:val="18"/>
      </w:rPr>
      <w:t>/</w:t>
    </w:r>
    <w:r w:rsidRPr="001B2E73">
      <w:rPr>
        <w:rFonts w:ascii="Calibri Light" w:hAnsi="Calibri Light"/>
        <w:b/>
        <w:sz w:val="18"/>
        <w:szCs w:val="18"/>
      </w:rPr>
      <w:t>Я</w:t>
    </w:r>
    <w:r w:rsidRPr="000F7E22">
      <w:rPr>
        <w:rFonts w:ascii="Calibri Light" w:hAnsi="Calibri Light"/>
        <w:b/>
        <w:sz w:val="18"/>
        <w:szCs w:val="18"/>
      </w:rPr>
      <w:t xml:space="preserve"> 11164  -  </w:t>
    </w:r>
    <w:r w:rsidRPr="001B2E73">
      <w:rPr>
        <w:rFonts w:ascii="Calibri Light" w:hAnsi="Calibri Light"/>
        <w:b/>
        <w:sz w:val="18"/>
        <w:szCs w:val="18"/>
      </w:rPr>
      <w:t>D</w:t>
    </w:r>
    <w:r w:rsidRPr="000F7E22">
      <w:rPr>
        <w:rFonts w:ascii="Calibri Light" w:hAnsi="Calibri Light"/>
        <w:b/>
        <w:sz w:val="18"/>
        <w:szCs w:val="18"/>
      </w:rPr>
      <w:t xml:space="preserve">-78611 </w:t>
    </w:r>
    <w:proofErr w:type="spellStart"/>
    <w:r w:rsidRPr="001B2E73">
      <w:rPr>
        <w:rFonts w:ascii="Calibri Light" w:hAnsi="Calibri Light"/>
        <w:b/>
        <w:sz w:val="18"/>
        <w:szCs w:val="18"/>
      </w:rPr>
      <w:t>Роттвайль</w:t>
    </w:r>
    <w:proofErr w:type="spellEnd"/>
    <w:r w:rsidRPr="001B2E73">
      <w:rPr>
        <w:rFonts w:ascii="Calibri Light" w:hAnsi="Calibri Light"/>
        <w:b/>
        <w:sz w:val="18"/>
        <w:szCs w:val="18"/>
      </w:rPr>
      <w:t xml:space="preserve">      </w:t>
    </w:r>
  </w:p>
  <w:p w:rsidR="007B533E" w:rsidRPr="006A1CC5" w:rsidRDefault="0052172B" w:rsidP="0052172B">
    <w:pPr>
      <w:pStyle w:val="a5"/>
      <w:tabs>
        <w:tab w:val="clear" w:pos="9355"/>
        <w:tab w:val="right" w:pos="10915"/>
      </w:tabs>
    </w:pPr>
    <w:r>
      <w:t xml:space="preserve">                                                              </w:t>
    </w:r>
    <w:r w:rsidR="007B533E">
      <w:t xml:space="preserve">                                                                                </w:t>
    </w:r>
    <w:r>
      <w:t xml:space="preserve"> </w:t>
    </w:r>
    <w:r w:rsidR="007B533E">
      <w:t xml:space="preserve">   </w:t>
    </w:r>
    <w:r>
      <w:t xml:space="preserve">          </w:t>
    </w:r>
    <w:r>
      <w:rPr>
        <w:noProof/>
        <w:lang w:val="ru-RU" w:eastAsia="ru-RU" w:bidi="ar-SA"/>
      </w:rPr>
      <w:drawing>
        <wp:inline distT="0" distB="0" distL="0" distR="0">
          <wp:extent cx="2124075" cy="531019"/>
          <wp:effectExtent l="19050" t="0" r="9525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33E" w:rsidRPr="006A1CC5" w:rsidRDefault="00306E1E">
    <w:pPr>
      <w:pStyle w:val="a5"/>
    </w:pPr>
    <w:r w:rsidRPr="00306E1E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8.7pt;margin-top:.95pt;width:600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3" type="connector" idref="#_x0000_s2049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CC5"/>
    <w:rsid w:val="00082820"/>
    <w:rsid w:val="000A7986"/>
    <w:rsid w:val="000F7E22"/>
    <w:rsid w:val="00102202"/>
    <w:rsid w:val="00183E64"/>
    <w:rsid w:val="001B2E73"/>
    <w:rsid w:val="00206A15"/>
    <w:rsid w:val="002305E5"/>
    <w:rsid w:val="0023362F"/>
    <w:rsid w:val="00233A46"/>
    <w:rsid w:val="0028276D"/>
    <w:rsid w:val="002904EE"/>
    <w:rsid w:val="002A147B"/>
    <w:rsid w:val="002B27FE"/>
    <w:rsid w:val="002D20D9"/>
    <w:rsid w:val="002E2537"/>
    <w:rsid w:val="003022BE"/>
    <w:rsid w:val="00306E1E"/>
    <w:rsid w:val="003440FA"/>
    <w:rsid w:val="00416726"/>
    <w:rsid w:val="00435416"/>
    <w:rsid w:val="004F3D09"/>
    <w:rsid w:val="0052172B"/>
    <w:rsid w:val="00611446"/>
    <w:rsid w:val="0063314B"/>
    <w:rsid w:val="006A1151"/>
    <w:rsid w:val="006A1CC5"/>
    <w:rsid w:val="006D0B76"/>
    <w:rsid w:val="006F23C8"/>
    <w:rsid w:val="007266A7"/>
    <w:rsid w:val="00760F48"/>
    <w:rsid w:val="00763CD2"/>
    <w:rsid w:val="007768D4"/>
    <w:rsid w:val="007A7597"/>
    <w:rsid w:val="007B533E"/>
    <w:rsid w:val="007D1A0D"/>
    <w:rsid w:val="00800A6D"/>
    <w:rsid w:val="00810754"/>
    <w:rsid w:val="00821D27"/>
    <w:rsid w:val="00841073"/>
    <w:rsid w:val="00876BC7"/>
    <w:rsid w:val="008820E7"/>
    <w:rsid w:val="00883A63"/>
    <w:rsid w:val="00884B83"/>
    <w:rsid w:val="00905752"/>
    <w:rsid w:val="00911005"/>
    <w:rsid w:val="009161F5"/>
    <w:rsid w:val="0095003C"/>
    <w:rsid w:val="009524B6"/>
    <w:rsid w:val="0097312A"/>
    <w:rsid w:val="00982637"/>
    <w:rsid w:val="009B2631"/>
    <w:rsid w:val="00A04719"/>
    <w:rsid w:val="00A10A65"/>
    <w:rsid w:val="00A72F0E"/>
    <w:rsid w:val="00A8422A"/>
    <w:rsid w:val="00A8607F"/>
    <w:rsid w:val="00AA0EDF"/>
    <w:rsid w:val="00AA6188"/>
    <w:rsid w:val="00AB0C45"/>
    <w:rsid w:val="00AE7D3F"/>
    <w:rsid w:val="00AF691D"/>
    <w:rsid w:val="00B0527B"/>
    <w:rsid w:val="00B11104"/>
    <w:rsid w:val="00B23D97"/>
    <w:rsid w:val="00B307C8"/>
    <w:rsid w:val="00B54048"/>
    <w:rsid w:val="00B81F46"/>
    <w:rsid w:val="00B87C05"/>
    <w:rsid w:val="00BA22AF"/>
    <w:rsid w:val="00BB15DB"/>
    <w:rsid w:val="00BD4922"/>
    <w:rsid w:val="00BF3E90"/>
    <w:rsid w:val="00C30CC1"/>
    <w:rsid w:val="00C325A8"/>
    <w:rsid w:val="00C51FE0"/>
    <w:rsid w:val="00CA3CE5"/>
    <w:rsid w:val="00CB6539"/>
    <w:rsid w:val="00CC51AC"/>
    <w:rsid w:val="00D504AB"/>
    <w:rsid w:val="00D60E80"/>
    <w:rsid w:val="00D648ED"/>
    <w:rsid w:val="00D94147"/>
    <w:rsid w:val="00DB3FFE"/>
    <w:rsid w:val="00DB615B"/>
    <w:rsid w:val="00DE1E25"/>
    <w:rsid w:val="00DF51A5"/>
    <w:rsid w:val="00E26360"/>
    <w:rsid w:val="00E465DA"/>
    <w:rsid w:val="00E50D6F"/>
    <w:rsid w:val="00E5513E"/>
    <w:rsid w:val="00E85D6E"/>
    <w:rsid w:val="00ED5822"/>
    <w:rsid w:val="00F068F7"/>
    <w:rsid w:val="00F72229"/>
    <w:rsid w:val="00F828D9"/>
    <w:rsid w:val="00FA25E6"/>
    <w:rsid w:val="00FA28AD"/>
    <w:rsid w:val="00FA2EA8"/>
    <w:rsid w:val="00FA6956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E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20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0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0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0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0E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0E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0E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0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0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CC5"/>
  </w:style>
  <w:style w:type="paragraph" w:styleId="a7">
    <w:name w:val="footer"/>
    <w:basedOn w:val="a"/>
    <w:link w:val="a8"/>
    <w:uiPriority w:val="99"/>
    <w:unhideWhenUsed/>
    <w:rsid w:val="006A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CC5"/>
  </w:style>
  <w:style w:type="character" w:styleId="a9">
    <w:name w:val="Hyperlink"/>
    <w:basedOn w:val="a0"/>
    <w:uiPriority w:val="99"/>
    <w:unhideWhenUsed/>
    <w:rsid w:val="00FA28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20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20E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820E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20E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20E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20E7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8820E7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8820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820E7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820E7"/>
    <w:pPr>
      <w:spacing w:after="1000" w:line="240" w:lineRule="auto"/>
    </w:pPr>
    <w:rPr>
      <w:caps/>
      <w:color w:val="AFDEFF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820E7"/>
    <w:rPr>
      <w:caps/>
      <w:color w:val="AFDEFF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8820E7"/>
    <w:rPr>
      <w:b/>
      <w:bCs/>
    </w:rPr>
  </w:style>
  <w:style w:type="character" w:styleId="af0">
    <w:name w:val="Emphasis"/>
    <w:uiPriority w:val="20"/>
    <w:qFormat/>
    <w:rsid w:val="008820E7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8820E7"/>
    <w:pPr>
      <w:spacing w:before="0" w:after="0" w:line="240" w:lineRule="auto"/>
    </w:pPr>
  </w:style>
  <w:style w:type="paragraph" w:styleId="af3">
    <w:name w:val="List Paragraph"/>
    <w:basedOn w:val="a"/>
    <w:uiPriority w:val="34"/>
    <w:qFormat/>
    <w:rsid w:val="008820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20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20E7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8820E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820E7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8820E7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8820E7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8820E7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8820E7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8820E7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8820E7"/>
    <w:pPr>
      <w:outlineLvl w:val="9"/>
    </w:pPr>
  </w:style>
  <w:style w:type="character" w:customStyle="1" w:styleId="af2">
    <w:name w:val="Без интервала Знак"/>
    <w:basedOn w:val="a0"/>
    <w:link w:val="af1"/>
    <w:uiPriority w:val="1"/>
    <w:rsid w:val="008820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bk-kab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85CEFF"/>
      </a:dk1>
      <a:lt1>
        <a:sysClr val="window" lastClr="FFFFFF"/>
      </a:lt1>
      <a:dk2>
        <a:srgbClr val="85CE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13EE-B0AB-4E7D-B616-2779ADAF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Аккерер Николь</dc:creator>
  <cp:lastModifiedBy>Аккерер Николь</cp:lastModifiedBy>
  <cp:revision>7</cp:revision>
  <cp:lastPrinted>2013-06-07T10:29:00Z</cp:lastPrinted>
  <dcterms:created xsi:type="dcterms:W3CDTF">2013-10-31T06:35:00Z</dcterms:created>
  <dcterms:modified xsi:type="dcterms:W3CDTF">2014-04-16T06:41:00Z</dcterms:modified>
</cp:coreProperties>
</file>